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D3" w:rsidRPr="002A6DD3" w:rsidRDefault="002A6DD3" w:rsidP="002A6DD3">
      <w:pPr>
        <w:keepNext/>
        <w:autoSpaceDE w:val="0"/>
        <w:autoSpaceDN w:val="0"/>
        <w:adjustRightInd w:val="0"/>
        <w:ind w:left="-126"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DD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object w:dxaOrig="682" w:dyaOrig="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pt;height:23.2pt" o:ole="" fillcolor="window">
            <v:imagedata r:id="rId6" o:title=""/>
          </v:shape>
          <o:OLEObject Type="Embed" ProgID="Word.Picture.8" ShapeID="_x0000_i1025" DrawAspect="Content" ObjectID="_1480249410" r:id="rId7"/>
        </w:object>
      </w:r>
    </w:p>
    <w:p w:rsidR="002A6DD3" w:rsidRPr="002A6DD3" w:rsidRDefault="002A6DD3" w:rsidP="002A6DD3">
      <w:pPr>
        <w:keepNext/>
        <w:autoSpaceDE w:val="0"/>
        <w:autoSpaceDN w:val="0"/>
        <w:adjustRightInd w:val="0"/>
        <w:spacing w:before="1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6D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Федеральное государственное бюджетное учреждение науки</w:t>
      </w:r>
    </w:p>
    <w:p w:rsidR="002A6DD3" w:rsidRPr="002A6DD3" w:rsidRDefault="002A6DD3" w:rsidP="002A6DD3">
      <w:pPr>
        <w:keepNext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A6DD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Институт неорганической химии им. А.В. Николаева</w:t>
      </w:r>
    </w:p>
    <w:p w:rsidR="002A6DD3" w:rsidRPr="002A6DD3" w:rsidRDefault="002A6DD3" w:rsidP="002A6DD3">
      <w:pPr>
        <w:keepNext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A6DD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Сибирского отделения Российской академии наук</w:t>
      </w:r>
    </w:p>
    <w:p w:rsidR="002A6DD3" w:rsidRPr="002A6DD3" w:rsidRDefault="002A6DD3" w:rsidP="002A6DD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</w:pPr>
      <w:r w:rsidRPr="002A6DD3"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  <w:t>(ИНХ СО РАН)</w:t>
      </w:r>
    </w:p>
    <w:p w:rsidR="002A6DD3" w:rsidRPr="002A6DD3" w:rsidRDefault="002A6DD3" w:rsidP="002A6DD3">
      <w:pPr>
        <w:keepNext/>
        <w:autoSpaceDE w:val="0"/>
        <w:autoSpaceDN w:val="0"/>
        <w:adjustRightInd w:val="0"/>
        <w:ind w:right="-285"/>
        <w:jc w:val="center"/>
        <w:outlineLvl w:val="0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</w:p>
    <w:p w:rsidR="002A6DD3" w:rsidRPr="002A6DD3" w:rsidRDefault="002A6DD3" w:rsidP="002A6DD3">
      <w:pPr>
        <w:keepNext/>
        <w:autoSpaceDE w:val="0"/>
        <w:autoSpaceDN w:val="0"/>
        <w:adjustRightInd w:val="0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</w:pPr>
    </w:p>
    <w:p w:rsidR="002A6DD3" w:rsidRPr="002A6DD3" w:rsidRDefault="002A6DD3" w:rsidP="002A6DD3">
      <w:pPr>
        <w:spacing w:after="160"/>
        <w:ind w:right="-285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4"/>
          <w:lang w:eastAsia="ru-RU"/>
        </w:rPr>
      </w:pPr>
      <w:r w:rsidRPr="002A6DD3">
        <w:rPr>
          <w:rFonts w:ascii="Times New Roman" w:eastAsia="Times New Roman" w:hAnsi="Times New Roman" w:cs="Times New Roman"/>
          <w:b/>
          <w:bCs/>
          <w:spacing w:val="40"/>
          <w:sz w:val="28"/>
          <w:szCs w:val="24"/>
          <w:lang w:eastAsia="ru-RU"/>
        </w:rPr>
        <w:t>ПРИКАЗ</w:t>
      </w:r>
    </w:p>
    <w:p w:rsidR="002A6DD3" w:rsidRPr="002A6DD3" w:rsidRDefault="002A6DD3" w:rsidP="002A6DD3">
      <w:pPr>
        <w:spacing w:after="120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7C05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24.11.2014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№</w:t>
      </w:r>
      <w:r w:rsidR="0004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15325 - 63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DD3" w:rsidRPr="002A6DD3" w:rsidRDefault="002A6DD3" w:rsidP="002A6DD3">
      <w:pPr>
        <w:spacing w:before="60" w:after="120"/>
        <w:ind w:right="-285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A6DD3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E526E" wp14:editId="325D1C48">
                <wp:simplePos x="0" y="0"/>
                <wp:positionH relativeFrom="column">
                  <wp:posOffset>17145</wp:posOffset>
                </wp:positionH>
                <wp:positionV relativeFrom="paragraph">
                  <wp:posOffset>52705</wp:posOffset>
                </wp:positionV>
                <wp:extent cx="1022350" cy="0"/>
                <wp:effectExtent l="12700" t="8255" r="1270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A52A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15pt" to="81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"/>
            </w:pict>
          </mc:Fallback>
        </mc:AlternateContent>
      </w:r>
      <w:r w:rsidRPr="002A6DD3">
        <w:rPr>
          <w:rFonts w:ascii="Times New Roman" w:eastAsia="Times New Roman" w:hAnsi="Times New Roman" w:cs="Times New Roman"/>
          <w:noProof/>
          <w:spacing w:val="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2B339" wp14:editId="1D726CF9">
                <wp:simplePos x="0" y="0"/>
                <wp:positionH relativeFrom="column">
                  <wp:posOffset>4589145</wp:posOffset>
                </wp:positionH>
                <wp:positionV relativeFrom="paragraph">
                  <wp:posOffset>52705</wp:posOffset>
                </wp:positionV>
                <wp:extent cx="1022350" cy="0"/>
                <wp:effectExtent l="12700" t="8255" r="1270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C99F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4.15pt" to="441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w7TgIAAFgEAAAOAAAAZHJzL2Uyb0RvYy54bWysVM2O0zAQviPxDlbubZJuu3SjTVeoabks&#10;UGmXB3Btp7FwbMv2Nq0QEuwZqY/AK3AAaaUFniF9I8buDyxcECIHZ+yZ+fLNN+OcX6xqgZbMWK5k&#10;HqXdJEJMEkW5XOTRq+tpZxgh67CkWCjJ8mjNbHQxevzovNEZ66lKCcoMAhBps0bnUeWczuLYkorV&#10;2HaVZhKcpTI1drA1i5ga3AB6LeJekpzG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"/>
            </w:pict>
          </mc:Fallback>
        </mc:AlternateContent>
      </w:r>
    </w:p>
    <w:p w:rsidR="002A6DD3" w:rsidRPr="002A6DD3" w:rsidRDefault="002A6DD3" w:rsidP="002A6DD3">
      <w:pPr>
        <w:spacing w:before="60" w:after="120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bookmarkStart w:id="0" w:name="_GoBack"/>
      <w:bookmarkEnd w:id="0"/>
    </w:p>
    <w:p w:rsidR="002A6DD3" w:rsidRPr="002A6DD3" w:rsidRDefault="002A6DD3" w:rsidP="002A6DD3">
      <w:pPr>
        <w:tabs>
          <w:tab w:val="left" w:pos="3969"/>
          <w:tab w:val="left" w:pos="4678"/>
        </w:tabs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6DD3" w:rsidRPr="002A6DD3" w:rsidRDefault="002A6DD3" w:rsidP="002A6DD3">
      <w:pPr>
        <w:tabs>
          <w:tab w:val="left" w:pos="3969"/>
          <w:tab w:val="left" w:pos="4678"/>
        </w:tabs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6DD3" w:rsidRPr="002A6DD3" w:rsidRDefault="002A6DD3" w:rsidP="002A6DD3">
      <w:pPr>
        <w:ind w:right="-285"/>
        <w:rPr>
          <w:rFonts w:ascii="Times New Roman" w:eastAsia="Times New Roman" w:hAnsi="Times New Roman" w:cs="Times New Roman"/>
          <w:lang w:eastAsia="ru-RU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┌  </w:t>
      </w:r>
      <w:r w:rsidR="005623A2" w:rsidRPr="005623A2">
        <w:rPr>
          <w:rFonts w:ascii="Times New Roman" w:eastAsia="Times New Roman" w:hAnsi="Times New Roman" w:cs="Times New Roman"/>
          <w:lang w:eastAsia="ru-RU"/>
        </w:rPr>
        <w:t>Об исполнении плана мероприятий</w:t>
      </w:r>
      <w:r w:rsidRPr="002A6D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23A2" w:rsidRPr="005623A2">
        <w:rPr>
          <w:rFonts w:ascii="Times New Roman" w:eastAsia="Times New Roman" w:hAnsi="Times New Roman" w:cs="Times New Roman"/>
          <w:bCs/>
          <w:iCs/>
          <w:lang w:eastAsia="ru-RU"/>
        </w:rPr>
        <w:t xml:space="preserve">по повышению  </w:t>
      </w:r>
      <w:r w:rsidRPr="002A6DD3">
        <w:rPr>
          <w:rFonts w:ascii="Times New Roman" w:eastAsia="Times New Roman" w:hAnsi="Times New Roman" w:cs="Times New Roman"/>
          <w:lang w:eastAsia="ru-RU"/>
        </w:rPr>
        <w:t>┐</w:t>
      </w:r>
    </w:p>
    <w:p w:rsidR="002A6DD3" w:rsidRPr="002A6DD3" w:rsidRDefault="002A6DD3" w:rsidP="002A6DD3">
      <w:pPr>
        <w:keepNext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A6D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5623A2" w:rsidRPr="005623A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5623A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</w:t>
      </w:r>
      <w:r w:rsidR="005623A2" w:rsidRPr="005623A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5623A2" w:rsidRPr="005623A2">
        <w:rPr>
          <w:rFonts w:ascii="Times New Roman" w:eastAsia="Times New Roman" w:hAnsi="Times New Roman" w:cs="Times New Roman"/>
          <w:bCs/>
          <w:iCs/>
          <w:lang w:eastAsia="ru-RU"/>
        </w:rPr>
        <w:t>эффективности деятельности Института</w:t>
      </w:r>
    </w:p>
    <w:p w:rsidR="002A6DD3" w:rsidRPr="002A6DD3" w:rsidRDefault="002A6DD3" w:rsidP="002A6DD3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D3" w:rsidRPr="002A6DD3" w:rsidRDefault="002A6DD3" w:rsidP="002A6DD3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66" w:rsidRPr="00363A66" w:rsidRDefault="002A6DD3" w:rsidP="00363A66">
      <w:pPr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DD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63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исполнение </w:t>
      </w:r>
      <w:r w:rsidR="00363A66" w:rsidRPr="00363A6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363A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63A66" w:rsidRPr="00363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повышению эффективности деятельности Института </w:t>
      </w:r>
      <w:r w:rsidR="00363A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оказания государственных услуг (выполнения работ) на основе целевых показателей  деятельности учреждения, совершенствования системы оплаты труда, включая мероприятия по повышению оплаты труда соответствующих категорий работников, оптимизационные меры (согласованн</w:t>
      </w:r>
      <w:r w:rsidR="000D0B2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63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ФАНО России 27.06.2014 г</w:t>
      </w:r>
      <w:r w:rsidR="000D0B28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2A6DD3" w:rsidRPr="002A6DD3" w:rsidRDefault="002A6DD3" w:rsidP="002A6D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DD3" w:rsidRPr="002A6DD3" w:rsidRDefault="002A6DD3" w:rsidP="002A6DD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D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2A6DD3" w:rsidRPr="002A6DD3" w:rsidRDefault="002A6DD3" w:rsidP="002A6DD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A66" w:rsidRPr="00A362CE" w:rsidRDefault="002A6DD3" w:rsidP="002A6DD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C06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р</w:t>
      </w:r>
      <w:r w:rsidR="00A362CE" w:rsidRPr="00A362CE">
        <w:rPr>
          <w:rFonts w:ascii="Times New Roman" w:hAnsi="Times New Roman"/>
          <w:sz w:val="26"/>
          <w:szCs w:val="26"/>
        </w:rPr>
        <w:t>асходование</w:t>
      </w:r>
      <w:r w:rsidR="00DC06E4">
        <w:rPr>
          <w:rFonts w:ascii="Times New Roman" w:hAnsi="Times New Roman"/>
          <w:sz w:val="26"/>
          <w:szCs w:val="26"/>
        </w:rPr>
        <w:t>,</w:t>
      </w:r>
      <w:r w:rsidR="00A362CE" w:rsidRPr="00A362CE">
        <w:rPr>
          <w:rFonts w:ascii="Times New Roman" w:hAnsi="Times New Roman"/>
          <w:sz w:val="26"/>
          <w:szCs w:val="26"/>
        </w:rPr>
        <w:t xml:space="preserve"> начиная </w:t>
      </w:r>
      <w:r w:rsidR="00A362CE" w:rsidRPr="00DC06E4">
        <w:rPr>
          <w:rFonts w:ascii="Times New Roman" w:hAnsi="Times New Roman"/>
          <w:sz w:val="26"/>
          <w:szCs w:val="26"/>
        </w:rPr>
        <w:t>с октября 2014 года</w:t>
      </w:r>
      <w:r w:rsidR="00DC06E4">
        <w:rPr>
          <w:rFonts w:ascii="Times New Roman" w:hAnsi="Times New Roman"/>
          <w:b/>
          <w:sz w:val="26"/>
          <w:szCs w:val="26"/>
        </w:rPr>
        <w:t>,</w:t>
      </w:r>
      <w:r w:rsidR="00A362CE" w:rsidRPr="00A362CE">
        <w:rPr>
          <w:rFonts w:ascii="Times New Roman" w:hAnsi="Times New Roman"/>
          <w:sz w:val="26"/>
          <w:szCs w:val="26"/>
        </w:rPr>
        <w:t xml:space="preserve"> не менее 35% средств экономии субсидии на финансовое обеспечение выполнения государственного задания и внебюджетных средств на повышение оплаты труда.</w:t>
      </w:r>
    </w:p>
    <w:p w:rsidR="008B7741" w:rsidRDefault="00A362CE" w:rsidP="002A6DD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ППО (О.А. Картавцевой) рассчитывать</w:t>
      </w:r>
      <w:r w:rsid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7741" w:rsidRPr="00DC06E4" w:rsidRDefault="008B7741" w:rsidP="002A6D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E6E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362CE" w:rsidRPr="001E6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6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плановую </w:t>
      </w:r>
      <w:r w:rsidR="00A362CE" w:rsidRPr="001E6E63">
        <w:rPr>
          <w:rFonts w:ascii="Times New Roman" w:hAnsi="Times New Roman"/>
          <w:sz w:val="26"/>
          <w:szCs w:val="26"/>
        </w:rPr>
        <w:t xml:space="preserve">экономию субсидии на финансовое обеспечение выполнения государственного задания </w:t>
      </w:r>
      <w:r w:rsidRPr="001E6E63">
        <w:rPr>
          <w:rFonts w:ascii="Times New Roman" w:hAnsi="Times New Roman"/>
          <w:sz w:val="26"/>
          <w:szCs w:val="26"/>
        </w:rPr>
        <w:t>(</w:t>
      </w:r>
      <w:r w:rsidR="001E6E63" w:rsidRPr="001E6E63">
        <w:rPr>
          <w:rFonts w:ascii="Times New Roman" w:hAnsi="Times New Roman"/>
          <w:sz w:val="26"/>
          <w:szCs w:val="26"/>
        </w:rPr>
        <w:t>КОСГУ 211 «Заработная плата»</w:t>
      </w:r>
      <w:r w:rsidRPr="001E6E63">
        <w:rPr>
          <w:rFonts w:ascii="Times New Roman" w:hAnsi="Times New Roman"/>
          <w:sz w:val="26"/>
          <w:szCs w:val="26"/>
        </w:rPr>
        <w:t>) 1</w:t>
      </w:r>
      <w:r w:rsidR="005B5924" w:rsidRPr="001E6E63">
        <w:rPr>
          <w:rFonts w:ascii="Times New Roman" w:hAnsi="Times New Roman"/>
          <w:sz w:val="26"/>
          <w:szCs w:val="26"/>
        </w:rPr>
        <w:t>5</w:t>
      </w:r>
      <w:r w:rsidR="00E02DD6" w:rsidRPr="001E6E63">
        <w:rPr>
          <w:rFonts w:ascii="Times New Roman" w:hAnsi="Times New Roman"/>
          <w:sz w:val="26"/>
          <w:szCs w:val="26"/>
        </w:rPr>
        <w:t xml:space="preserve"> </w:t>
      </w:r>
      <w:r w:rsidR="00DC06E4">
        <w:rPr>
          <w:rFonts w:ascii="Times New Roman" w:hAnsi="Times New Roman"/>
          <w:sz w:val="26"/>
          <w:szCs w:val="26"/>
        </w:rPr>
        <w:t>числа</w:t>
      </w:r>
      <w:r w:rsidRPr="001E6E63">
        <w:rPr>
          <w:rFonts w:ascii="Times New Roman" w:hAnsi="Times New Roman"/>
          <w:sz w:val="26"/>
          <w:szCs w:val="26"/>
        </w:rPr>
        <w:t xml:space="preserve"> каждого месяца</w:t>
      </w:r>
      <w:r w:rsidRPr="001E6E63">
        <w:rPr>
          <w:rFonts w:ascii="Times New Roman" w:hAnsi="Times New Roman"/>
          <w:i/>
          <w:sz w:val="26"/>
          <w:szCs w:val="26"/>
        </w:rPr>
        <w:t xml:space="preserve"> </w:t>
      </w:r>
      <w:r w:rsidRPr="001E6E63">
        <w:rPr>
          <w:rFonts w:ascii="Times New Roman" w:hAnsi="Times New Roman"/>
          <w:sz w:val="26"/>
          <w:szCs w:val="26"/>
        </w:rPr>
        <w:t xml:space="preserve">и </w:t>
      </w:r>
      <w:r w:rsidRPr="00DC06E4">
        <w:rPr>
          <w:rFonts w:ascii="Times New Roman" w:hAnsi="Times New Roman"/>
          <w:sz w:val="26"/>
          <w:szCs w:val="26"/>
        </w:rPr>
        <w:t>представлять в дирек</w:t>
      </w:r>
      <w:r w:rsidR="000D0B28">
        <w:rPr>
          <w:rFonts w:ascii="Times New Roman" w:hAnsi="Times New Roman"/>
          <w:sz w:val="26"/>
          <w:szCs w:val="26"/>
        </w:rPr>
        <w:t>цию;</w:t>
      </w:r>
    </w:p>
    <w:p w:rsidR="001E6E63" w:rsidRPr="00DC06E4" w:rsidRDefault="008B7741" w:rsidP="008B774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C06E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E6E63" w:rsidRPr="00DC06E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плановую</w:t>
      </w:r>
      <w:r w:rsidRPr="00DC0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06E4">
        <w:rPr>
          <w:rFonts w:ascii="Times New Roman" w:hAnsi="Times New Roman"/>
          <w:sz w:val="26"/>
          <w:szCs w:val="26"/>
        </w:rPr>
        <w:t xml:space="preserve">экономию субсидии на финансовое обеспечение выполнения государственного задания (по другим статьям) </w:t>
      </w:r>
      <w:r w:rsidR="001E6E63" w:rsidRPr="00DC06E4">
        <w:rPr>
          <w:rFonts w:ascii="Times New Roman" w:hAnsi="Times New Roman"/>
          <w:sz w:val="26"/>
          <w:szCs w:val="26"/>
        </w:rPr>
        <w:t>на 1 декабря каждого года.</w:t>
      </w:r>
    </w:p>
    <w:p w:rsidR="008B7741" w:rsidRPr="00DC06E4" w:rsidRDefault="001E6E63" w:rsidP="008B7741">
      <w:pPr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06E4">
        <w:rPr>
          <w:rFonts w:ascii="Times New Roman" w:hAnsi="Times New Roman"/>
          <w:color w:val="000000" w:themeColor="text1"/>
          <w:sz w:val="26"/>
          <w:szCs w:val="26"/>
        </w:rPr>
        <w:t>3. Бухгалтерии (Л.Ф. Юшковой) рассчитывать фактическую экономию</w:t>
      </w:r>
      <w:r w:rsidR="008B7741" w:rsidRPr="00DC06E4">
        <w:rPr>
          <w:rFonts w:ascii="Times New Roman" w:hAnsi="Times New Roman"/>
          <w:color w:val="000000" w:themeColor="text1"/>
          <w:sz w:val="26"/>
          <w:szCs w:val="26"/>
        </w:rPr>
        <w:t xml:space="preserve"> внебюджетных средств </w:t>
      </w:r>
      <w:r w:rsidRPr="00DC06E4">
        <w:rPr>
          <w:rFonts w:ascii="Times New Roman" w:hAnsi="Times New Roman"/>
          <w:color w:val="000000" w:themeColor="text1"/>
          <w:sz w:val="26"/>
          <w:szCs w:val="26"/>
        </w:rPr>
        <w:t xml:space="preserve">(чистую прибыль) </w:t>
      </w:r>
      <w:r w:rsidR="00DC06E4" w:rsidRPr="00DC06E4">
        <w:rPr>
          <w:rFonts w:ascii="Times New Roman" w:hAnsi="Times New Roman"/>
          <w:color w:val="000000" w:themeColor="text1"/>
          <w:sz w:val="26"/>
          <w:szCs w:val="26"/>
        </w:rPr>
        <w:t>ежегодно до</w:t>
      </w:r>
      <w:r w:rsidR="008B7741" w:rsidRPr="00DC06E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C06E4" w:rsidRPr="00DC06E4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0D0B2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C06E4" w:rsidRPr="00DC06E4">
        <w:rPr>
          <w:rFonts w:ascii="Times New Roman" w:hAnsi="Times New Roman"/>
          <w:color w:val="000000" w:themeColor="text1"/>
          <w:sz w:val="26"/>
          <w:szCs w:val="26"/>
        </w:rPr>
        <w:t xml:space="preserve">апреля </w:t>
      </w:r>
      <w:r w:rsidR="008B7741" w:rsidRPr="00DC06E4">
        <w:rPr>
          <w:rFonts w:ascii="Times New Roman" w:hAnsi="Times New Roman"/>
          <w:color w:val="000000" w:themeColor="text1"/>
          <w:sz w:val="26"/>
          <w:szCs w:val="26"/>
        </w:rPr>
        <w:t>и представлять в дирекцию.</w:t>
      </w:r>
    </w:p>
    <w:p w:rsidR="00A362CE" w:rsidRPr="008B7741" w:rsidRDefault="001E6E63" w:rsidP="002A6DD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</w:t>
      </w:r>
      <w:r w:rsidR="00A362CE">
        <w:rPr>
          <w:rFonts w:ascii="Times New Roman" w:hAnsi="Times New Roman"/>
          <w:sz w:val="26"/>
          <w:szCs w:val="26"/>
        </w:rPr>
        <w:t xml:space="preserve">. Дирекции на основании представленной информации об экономии, полученной от </w:t>
      </w:r>
      <w:r w:rsidR="00DC06E4">
        <w:rPr>
          <w:rFonts w:ascii="Times New Roman" w:hAnsi="Times New Roman"/>
          <w:sz w:val="26"/>
          <w:szCs w:val="26"/>
        </w:rPr>
        <w:t xml:space="preserve">Бухгалтерии и </w:t>
      </w:r>
      <w:r w:rsidR="00A362CE">
        <w:rPr>
          <w:rFonts w:ascii="Times New Roman" w:hAnsi="Times New Roman"/>
          <w:sz w:val="26"/>
          <w:szCs w:val="26"/>
        </w:rPr>
        <w:t xml:space="preserve">ППО, определять объем (в процентом отношении не менее </w:t>
      </w:r>
      <w:r w:rsidR="00DC06E4">
        <w:rPr>
          <w:rFonts w:ascii="Times New Roman" w:hAnsi="Times New Roman"/>
          <w:sz w:val="26"/>
          <w:szCs w:val="26"/>
        </w:rPr>
        <w:br/>
      </w:r>
      <w:r w:rsidR="00A362CE">
        <w:rPr>
          <w:rFonts w:ascii="Times New Roman" w:hAnsi="Times New Roman"/>
          <w:sz w:val="26"/>
          <w:szCs w:val="26"/>
        </w:rPr>
        <w:t xml:space="preserve">35 %) и порядок выплат </w:t>
      </w:r>
      <w:r w:rsidR="00A362CE" w:rsidRPr="00A362CE">
        <w:rPr>
          <w:rFonts w:ascii="Times New Roman" w:hAnsi="Times New Roman"/>
          <w:sz w:val="26"/>
          <w:szCs w:val="26"/>
        </w:rPr>
        <w:t>средств на повышение оплаты труд</w:t>
      </w:r>
      <w:r w:rsidR="00A362CE" w:rsidRPr="008B7741">
        <w:rPr>
          <w:rFonts w:ascii="Times New Roman" w:hAnsi="Times New Roman"/>
          <w:sz w:val="26"/>
          <w:szCs w:val="26"/>
        </w:rPr>
        <w:t>а</w:t>
      </w:r>
      <w:r w:rsidR="008B7741">
        <w:rPr>
          <w:rFonts w:ascii="Times New Roman" w:hAnsi="Times New Roman"/>
          <w:i/>
          <w:sz w:val="26"/>
          <w:szCs w:val="26"/>
        </w:rPr>
        <w:t xml:space="preserve"> </w:t>
      </w:r>
      <w:r w:rsidR="008B7741">
        <w:rPr>
          <w:rFonts w:ascii="Times New Roman" w:hAnsi="Times New Roman"/>
          <w:sz w:val="26"/>
          <w:szCs w:val="26"/>
        </w:rPr>
        <w:t>в соответствии с Положением об оплате труда ИНХ СО РАН.</w:t>
      </w:r>
    </w:p>
    <w:p w:rsidR="008B7741" w:rsidRPr="008B7741" w:rsidRDefault="001E6E63" w:rsidP="008B7741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6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ППО (О.А. Картавцевой) на основании решение дирекции </w:t>
      </w:r>
      <w:r w:rsidR="00DC06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подготовку</w:t>
      </w:r>
      <w:r w:rsidR="00A36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DC06E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36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приказов о выплате средств сот</w:t>
      </w:r>
      <w:r w:rsid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рудникам Института в порядке, предусмотренном </w:t>
      </w:r>
      <w:r w:rsidR="008B7741">
        <w:rPr>
          <w:rFonts w:ascii="Times New Roman" w:hAnsi="Times New Roman"/>
          <w:sz w:val="26"/>
          <w:szCs w:val="26"/>
        </w:rPr>
        <w:t>Положением об оплате труда ИНХ СО РАН.</w:t>
      </w:r>
    </w:p>
    <w:p w:rsidR="00A362CE" w:rsidRDefault="001E6E63" w:rsidP="002A6DD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362CE">
        <w:rPr>
          <w:rFonts w:ascii="Times New Roman" w:eastAsia="Times New Roman" w:hAnsi="Times New Roman" w:cs="Times New Roman"/>
          <w:sz w:val="26"/>
          <w:szCs w:val="26"/>
          <w:lang w:eastAsia="ru-RU"/>
        </w:rPr>
        <w:t>. Бухгалтерии (Л.Ф. Юшковой) начислять и выплачивать надбавки (доплаты) сотрудникам Института в установленном порядке.</w:t>
      </w:r>
    </w:p>
    <w:p w:rsidR="002A6DD3" w:rsidRPr="002A6DD3" w:rsidRDefault="001E6E63" w:rsidP="002A6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="002A6DD3" w:rsidRPr="002A6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A6DD3" w:rsidRPr="00DC0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Канцелярии </w:t>
      </w:r>
      <w:r w:rsidR="002A6DD3" w:rsidRPr="00DC0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(Л.В. Сергеевой) ознакомить с настоящим приказом </w:t>
      </w:r>
      <w:r w:rsidR="002A6DD3" w:rsidRPr="00DC06E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дирекции</w:t>
      </w:r>
      <w:r w:rsidR="002A6DD3" w:rsidRPr="00DC06E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A6DD3" w:rsidRPr="002A6DD3" w:rsidRDefault="001E6E63" w:rsidP="002A6DD3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A6DD3" w:rsidRPr="002A6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приказа возложить на заместителя директора по научной работе д.х.н. </w:t>
      </w:r>
      <w:r w:rsidR="00A362CE">
        <w:rPr>
          <w:rFonts w:ascii="Times New Roman" w:eastAsia="Times New Roman" w:hAnsi="Times New Roman" w:cs="Times New Roman"/>
          <w:sz w:val="26"/>
          <w:szCs w:val="26"/>
          <w:lang w:eastAsia="ru-RU"/>
        </w:rPr>
        <w:t>С.В Коренева.</w:t>
      </w:r>
    </w:p>
    <w:p w:rsidR="002A6DD3" w:rsidRPr="002A6DD3" w:rsidRDefault="001E6E63" w:rsidP="002A6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A6DD3" w:rsidRPr="002A6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Настоящий приказ вступает в силу с 01 </w:t>
      </w:r>
      <w:r w:rsidR="00A362C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</w:t>
      </w:r>
      <w:r w:rsidR="002A6DD3" w:rsidRPr="002A6DD3">
        <w:rPr>
          <w:rFonts w:ascii="Times New Roman" w:eastAsia="Times New Roman" w:hAnsi="Times New Roman" w:cs="Times New Roman"/>
          <w:sz w:val="26"/>
          <w:szCs w:val="26"/>
          <w:lang w:eastAsia="ru-RU"/>
        </w:rPr>
        <w:t>ря 2014 г.</w:t>
      </w:r>
    </w:p>
    <w:p w:rsidR="002A6DD3" w:rsidRPr="002A6DD3" w:rsidRDefault="002A6DD3" w:rsidP="002A6DD3">
      <w:pPr>
        <w:autoSpaceDE w:val="0"/>
        <w:autoSpaceDN w:val="0"/>
        <w:adjustRightInd w:val="0"/>
        <w:ind w:right="567"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6DD3" w:rsidRPr="002A6DD3" w:rsidRDefault="002A6DD3" w:rsidP="002A6DD3">
      <w:pPr>
        <w:autoSpaceDE w:val="0"/>
        <w:autoSpaceDN w:val="0"/>
        <w:adjustRightInd w:val="0"/>
        <w:ind w:right="567"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6DD3" w:rsidRPr="002A6DD3" w:rsidRDefault="002A6DD3" w:rsidP="002A6DD3">
      <w:pPr>
        <w:autoSpaceDE w:val="0"/>
        <w:autoSpaceDN w:val="0"/>
        <w:adjustRightInd w:val="0"/>
        <w:ind w:righ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>Директор Института</w:t>
      </w:r>
    </w:p>
    <w:p w:rsidR="002A6DD3" w:rsidRDefault="002A6DD3" w:rsidP="002A6DD3">
      <w:pPr>
        <w:autoSpaceDE w:val="0"/>
        <w:autoSpaceDN w:val="0"/>
        <w:adjustRightInd w:val="0"/>
        <w:ind w:righ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>чл.-к. РАН</w:t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В.П. Федин</w:t>
      </w:r>
    </w:p>
    <w:p w:rsidR="00BF5D90" w:rsidRDefault="00BF5D90" w:rsidP="002A6DD3">
      <w:pPr>
        <w:autoSpaceDE w:val="0"/>
        <w:autoSpaceDN w:val="0"/>
        <w:adjustRightInd w:val="0"/>
        <w:ind w:righ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6DD3" w:rsidRPr="002A6DD3" w:rsidRDefault="002A6DD3" w:rsidP="002A6DD3">
      <w:pPr>
        <w:autoSpaceDE w:val="0"/>
        <w:autoSpaceDN w:val="0"/>
        <w:adjustRightInd w:val="0"/>
        <w:ind w:righ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6DD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СОГЛАСОВАНО:</w:t>
      </w:r>
    </w:p>
    <w:p w:rsidR="002A6DD3" w:rsidRPr="002A6DD3" w:rsidRDefault="002A6DD3" w:rsidP="002A6D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6DD3" w:rsidRPr="002A6DD3" w:rsidRDefault="002A6DD3" w:rsidP="002A6D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директора</w:t>
      </w:r>
    </w:p>
    <w:p w:rsidR="002A6DD3" w:rsidRDefault="002A6DD3" w:rsidP="002A6D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>д.х.н.</w:t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BF5D90">
        <w:rPr>
          <w:rFonts w:ascii="Times New Roman" w:eastAsia="Calibri" w:hAnsi="Times New Roman" w:cs="Times New Roman"/>
          <w:sz w:val="26"/>
          <w:szCs w:val="26"/>
          <w:lang w:eastAsia="ru-RU"/>
        </w:rPr>
        <w:t>С.В. Коренев</w:t>
      </w:r>
    </w:p>
    <w:p w:rsidR="008B7741" w:rsidRDefault="008B7741" w:rsidP="002A6D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B7741" w:rsidRDefault="008B7741" w:rsidP="002A6D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Главный бухгалтер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Л.Ф. Юшкова</w:t>
      </w:r>
    </w:p>
    <w:p w:rsidR="008B7741" w:rsidRDefault="008B7741" w:rsidP="002A6D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B7741" w:rsidRPr="002A6DD3" w:rsidRDefault="008B7741" w:rsidP="002A6D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Заведующий ППО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О.А. Картавцева</w:t>
      </w:r>
    </w:p>
    <w:p w:rsidR="002A6DD3" w:rsidRPr="002A6DD3" w:rsidRDefault="002A6DD3" w:rsidP="002A6D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6DD3" w:rsidRPr="002A6DD3" w:rsidRDefault="002A6DD3" w:rsidP="002A6D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 ЮрО</w:t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Л.В. Базарова</w:t>
      </w:r>
    </w:p>
    <w:p w:rsidR="002A6DD3" w:rsidRPr="002A6DD3" w:rsidRDefault="002A6DD3" w:rsidP="002A6D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A6DD3" w:rsidRPr="002A6DD3" w:rsidRDefault="002A6DD3" w:rsidP="002A6D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>Помощник директора</w:t>
      </w:r>
    </w:p>
    <w:p w:rsidR="002A6DD3" w:rsidRPr="002A6DD3" w:rsidRDefault="002A6DD3" w:rsidP="002A6D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>по организационной работе</w:t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2A6DD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И.Г. Рогальская</w:t>
      </w:r>
    </w:p>
    <w:p w:rsidR="002A6DD3" w:rsidRPr="002A6DD3" w:rsidRDefault="002A6DD3" w:rsidP="002A6DD3">
      <w:pPr>
        <w:spacing w:after="200" w:line="276" w:lineRule="auto"/>
      </w:pPr>
    </w:p>
    <w:p w:rsidR="003B6BC8" w:rsidRDefault="003B6BC8"/>
    <w:sectPr w:rsidR="003B6BC8" w:rsidSect="00362045">
      <w:footerReference w:type="default" r:id="rId8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03" w:rsidRDefault="00C51C03">
      <w:r>
        <w:separator/>
      </w:r>
    </w:p>
  </w:endnote>
  <w:endnote w:type="continuationSeparator" w:id="0">
    <w:p w:rsidR="00C51C03" w:rsidRDefault="00C5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D5" w:rsidRDefault="00BF5D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C05">
      <w:rPr>
        <w:noProof/>
      </w:rPr>
      <w:t>1</w:t>
    </w:r>
    <w:r>
      <w:fldChar w:fldCharType="end"/>
    </w:r>
  </w:p>
  <w:p w:rsidR="00D926D5" w:rsidRDefault="00C51C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03" w:rsidRDefault="00C51C03">
      <w:r>
        <w:separator/>
      </w:r>
    </w:p>
  </w:footnote>
  <w:footnote w:type="continuationSeparator" w:id="0">
    <w:p w:rsidR="00C51C03" w:rsidRDefault="00C5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D3"/>
    <w:rsid w:val="00047C05"/>
    <w:rsid w:val="000C3A34"/>
    <w:rsid w:val="000D0B28"/>
    <w:rsid w:val="001E6E63"/>
    <w:rsid w:val="00204F13"/>
    <w:rsid w:val="00267142"/>
    <w:rsid w:val="00291C05"/>
    <w:rsid w:val="002A6DD3"/>
    <w:rsid w:val="0032533D"/>
    <w:rsid w:val="003562E8"/>
    <w:rsid w:val="00363A66"/>
    <w:rsid w:val="003B6BC8"/>
    <w:rsid w:val="00523734"/>
    <w:rsid w:val="005623A2"/>
    <w:rsid w:val="005B5924"/>
    <w:rsid w:val="00782476"/>
    <w:rsid w:val="008B7741"/>
    <w:rsid w:val="008D6627"/>
    <w:rsid w:val="00981E41"/>
    <w:rsid w:val="00A362CE"/>
    <w:rsid w:val="00BF5D90"/>
    <w:rsid w:val="00C05A45"/>
    <w:rsid w:val="00C51C03"/>
    <w:rsid w:val="00C747F5"/>
    <w:rsid w:val="00CB2291"/>
    <w:rsid w:val="00DC06E4"/>
    <w:rsid w:val="00DE2CF7"/>
    <w:rsid w:val="00E0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4CE25-CA12-4445-81A9-B6C010D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A6D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A6DD3"/>
  </w:style>
  <w:style w:type="paragraph" w:styleId="a5">
    <w:name w:val="Balloon Text"/>
    <w:basedOn w:val="a"/>
    <w:link w:val="a6"/>
    <w:uiPriority w:val="99"/>
    <w:semiHidden/>
    <w:unhideWhenUsed/>
    <w:rsid w:val="001E6E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Лариса Валерьевна</dc:creator>
  <cp:lastModifiedBy>olager</cp:lastModifiedBy>
  <cp:revision>3</cp:revision>
  <cp:lastPrinted>2014-11-28T03:05:00Z</cp:lastPrinted>
  <dcterms:created xsi:type="dcterms:W3CDTF">2014-11-28T03:26:00Z</dcterms:created>
  <dcterms:modified xsi:type="dcterms:W3CDTF">2014-12-16T09:36:00Z</dcterms:modified>
</cp:coreProperties>
</file>